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bce4ea0cc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RAFOSS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RAFOSS INVEST AS</w:t>
      </w:r>
    </w:p>
    <w:sectPr>
      <w:headerReference xmlns:r="http://schemas.openxmlformats.org/officeDocument/2006/relationships" w:type="default" r:id="Rdf29cb0e833145ea"/>
      <w:footerReference xmlns:r="http://schemas.openxmlformats.org/officeDocument/2006/relationships" w:type="default" r:id="R5f0b28b0a37b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RAFOSS INVEST AS   ·   Org.nr 817 882 072   ·   Roseveien 2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RAFOSS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9cb0e833145ea" /><Relationship Type="http://schemas.openxmlformats.org/officeDocument/2006/relationships/footer" Target="/word/footer1.xml" Id="R5f0b28b0a37b4d2a" /></Relationships>
</file>