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852b37c87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DYBWAD-OLSEN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DYBWAD-OLSEN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a2f7e2dce4e33"/>
      <w:footerReference xmlns:r="http://schemas.openxmlformats.org/officeDocument/2006/relationships" w:type="default" r:id="R8f17cdff3d91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DYBWAD-OLSEN AS   ·   Org.nr 830 412 492   ·   c/o Ola Dybwad-Olsen, Heyerdahls vei 7A   ·   0777 OSLO   ·   DOASPOST@ONLINE.NO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DYBWAD-OLSEN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a2f7e2dce4e33" /><Relationship Type="http://schemas.openxmlformats.org/officeDocument/2006/relationships/footer" Target="/word/footer1.xml" Id="R8f17cdff3d914afa" /></Relationships>
</file>