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ce39a838d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TURNSTONE ALTERNATIVE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TURNSTONE ALTERNATIVE INVESTMENTS AS</w:t>
      </w:r>
    </w:p>
    <w:sectPr>
      <w:headerReference xmlns:r="http://schemas.openxmlformats.org/officeDocument/2006/relationships" w:type="default" r:id="Rf0b563217c7649b5"/>
      <w:footerReference xmlns:r="http://schemas.openxmlformats.org/officeDocument/2006/relationships" w:type="default" r:id="Ref9af5fb3ce7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ALTERNATIVE INVESTMENTS AS   ·   Org.nr 913 937 864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ALTERNATIVE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563217c7649b5" /><Relationship Type="http://schemas.openxmlformats.org/officeDocument/2006/relationships/footer" Target="/word/footer1.xml" Id="Ref9af5fb3ce74b5c" /></Relationships>
</file>