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e7da6c9fe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III AS, org.nr 916 287 828,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III AS</w:t>
      </w:r>
    </w:p>
    <w:sectPr>
      <w:headerReference xmlns:r="http://schemas.openxmlformats.org/officeDocument/2006/relationships" w:type="default" r:id="R7f4cf2dbd78143cd"/>
      <w:footerReference xmlns:r="http://schemas.openxmlformats.org/officeDocument/2006/relationships" w:type="default" r:id="R1e005c1c3425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cf2dbd78143cd" /><Relationship Type="http://schemas.openxmlformats.org/officeDocument/2006/relationships/footer" Target="/word/footer1.xml" Id="R1e005c1c34254b1a" /></Relationships>
</file>