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f463dec3f46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FARVATN PRIVATE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FARVATN PRIVATE EQUITY AS</w:t>
      </w:r>
    </w:p>
    <w:sectPr>
      <w:headerReference xmlns:r="http://schemas.openxmlformats.org/officeDocument/2006/relationships" w:type="default" r:id="R1c53fb8f951e496a"/>
      <w:footerReference xmlns:r="http://schemas.openxmlformats.org/officeDocument/2006/relationships" w:type="default" r:id="Rf63865e017b9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FARVATN PRIVATE EQUITY AS   ·   Org.nr 918 194 673   ·   Lars Hilles gate 30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FARVATN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3fb8f951e496a" /><Relationship Type="http://schemas.openxmlformats.org/officeDocument/2006/relationships/footer" Target="/word/footer1.xml" Id="Rf63865e017b948f8" /></Relationships>
</file>