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a33d56e61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FABROMON AS</w:t>
      </w:r>
    </w:p>
    <w:sectPr>
      <w:headerReference xmlns:r="http://schemas.openxmlformats.org/officeDocument/2006/relationships" w:type="default" r:id="R8fa9197cd5a8475f"/>
      <w:footerReference xmlns:r="http://schemas.openxmlformats.org/officeDocument/2006/relationships" w:type="default" r:id="R143ff3bdc799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FABROMON AS   ·   Org.nr 926 286 366   ·   Stallmestervegen 3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FABROMON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9197cd5a8475f" /><Relationship Type="http://schemas.openxmlformats.org/officeDocument/2006/relationships/footer" Target="/word/footer1.xml" Id="R143ff3bdc7994ae9" /></Relationships>
</file>