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cb11e6e12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SIKTE ANALYSE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SIKTE ANALYSE AS</w:t>
      </w:r>
    </w:p>
    <w:sectPr>
      <w:headerReference xmlns:r="http://schemas.openxmlformats.org/officeDocument/2006/relationships" w:type="default" r:id="Ra4dd9719f2a147b2"/>
      <w:footerReference xmlns:r="http://schemas.openxmlformats.org/officeDocument/2006/relationships" w:type="default" r:id="Re09c2fe9b99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SIKTE ANALYSE AS   ·   Org.nr 929 366 387   ·   c/o Bjørn Bruland, Buflåtveien 9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SIKTE ANALYSE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d9719f2a147b2" /><Relationship Type="http://schemas.openxmlformats.org/officeDocument/2006/relationships/footer" Target="/word/footer1.xml" Id="Re09c2fe9b99e49b5" /></Relationships>
</file>