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153d6217d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 BASS CAPITAL AS</w:t>
      </w:r>
    </w:p>
    <w:sectPr>
      <w:headerReference xmlns:r="http://schemas.openxmlformats.org/officeDocument/2006/relationships" w:type="default" r:id="Raa5104f37fa44cfb"/>
      <w:footerReference xmlns:r="http://schemas.openxmlformats.org/officeDocument/2006/relationships" w:type="default" r:id="Re6d89fd27e22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 BASS CAPITAL AS   ·   Org.nr 931 845 136   ·   Astreavegen 20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 BASS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104f37fa44cfb" /><Relationship Type="http://schemas.openxmlformats.org/officeDocument/2006/relationships/footer" Target="/word/footer1.xml" Id="Re6d89fd27e224107" /></Relationships>
</file>