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393edc8ff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TURNSTONE PRIVATE EQUITY FUND III AS</w:t>
      </w:r>
    </w:p>
    <w:sectPr>
      <w:headerReference xmlns:r="http://schemas.openxmlformats.org/officeDocument/2006/relationships" w:type="default" r:id="R74ca3a62568f4072"/>
      <w:footerReference xmlns:r="http://schemas.openxmlformats.org/officeDocument/2006/relationships" w:type="default" r:id="Rb31a05d4d1e6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TURNSTONE PRIVATE EQUITY FUND III AS   ·   Org.nr 933 582 221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TURNSTONE PRIVATE EQUITY FUND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a3a62568f4072" /><Relationship Type="http://schemas.openxmlformats.org/officeDocument/2006/relationships/footer" Target="/word/footer1.xml" Id="Rb31a05d4d1e6469f" /></Relationships>
</file>