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b220092c1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TURNSTONE PRIVATE EQUITY FUND III AS</w:t>
      </w:r>
    </w:p>
    <w:sectPr>
      <w:headerReference xmlns:r="http://schemas.openxmlformats.org/officeDocument/2006/relationships" w:type="default" r:id="R28724e16414e4852"/>
      <w:footerReference xmlns:r="http://schemas.openxmlformats.org/officeDocument/2006/relationships" w:type="default" r:id="R9aedb15adfa8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TURNSTONE PRIVATE EQUITY FUND III AS   ·   Org.nr 933 582 221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TURNSTONE PRIVATE EQUITY FUND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24e16414e4852" /><Relationship Type="http://schemas.openxmlformats.org/officeDocument/2006/relationships/footer" Target="/word/footer1.xml" Id="R9aedb15adfa84bf6" /></Relationships>
</file>