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f8012164f46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TURNSTONE PRIVATE EQUITY FUND III AS</w:t>
      </w:r>
    </w:p>
    <w:sectPr>
      <w:headerReference xmlns:r="http://schemas.openxmlformats.org/officeDocument/2006/relationships" w:type="default" r:id="R10eecb61de9c404e"/>
      <w:footerReference xmlns:r="http://schemas.openxmlformats.org/officeDocument/2006/relationships" w:type="default" r:id="R88593a76912b4d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ecb61de9c404e" /><Relationship Type="http://schemas.openxmlformats.org/officeDocument/2006/relationships/footer" Target="/word/footer1.xml" Id="R88593a76912b4dc4" /></Relationships>
</file>