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00f59edf9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EIENDOM AS</w:t>
      </w:r>
    </w:p>
    <w:sectPr>
      <w:headerReference xmlns:r="http://schemas.openxmlformats.org/officeDocument/2006/relationships" w:type="default" r:id="R638db96ffc4b4ca2"/>
      <w:footerReference xmlns:r="http://schemas.openxmlformats.org/officeDocument/2006/relationships" w:type="default" r:id="R615b1bde23d1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EIENDOM AS   ·   Org.nr 983 522 025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db96ffc4b4ca2" /><Relationship Type="http://schemas.openxmlformats.org/officeDocument/2006/relationships/footer" Target="/word/footer1.xml" Id="R615b1bde23d149ec" /></Relationships>
</file>