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751729cb4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EILIS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EILIS EIENDOM AS</w:t>
      </w:r>
    </w:p>
    <w:sectPr>
      <w:headerReference xmlns:r="http://schemas.openxmlformats.org/officeDocument/2006/relationships" w:type="default" r:id="R987ca86c88414df9"/>
      <w:footerReference xmlns:r="http://schemas.openxmlformats.org/officeDocument/2006/relationships" w:type="default" r:id="R2e81286cc081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EILIS EIENDOM AS   ·   Org.nr 989 212 893   ·   Lernesstranda 7B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ca86c88414df9" /><Relationship Type="http://schemas.openxmlformats.org/officeDocument/2006/relationships/footer" Target="/word/footer1.xml" Id="R2e81286cc0814931" /></Relationships>
</file>