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58d8e0b8a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EIENDOMSUTVIKLING AS</w:t>
      </w:r>
    </w:p>
    <w:sectPr>
      <w:headerReference xmlns:r="http://schemas.openxmlformats.org/officeDocument/2006/relationships" w:type="default" r:id="Rac021f73309644b9"/>
      <w:footerReference xmlns:r="http://schemas.openxmlformats.org/officeDocument/2006/relationships" w:type="default" r:id="Re8f202a7e4a6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EIENDOMSUTVIKLING AS   ·   Org.nr 992 168 765   ·   c/o Ajour Regnskap Mandal AS, Gustav Vigelands vei 16   ·   4514 MANDAL   ·   post@ajour-as.no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21f73309644b9" /><Relationship Type="http://schemas.openxmlformats.org/officeDocument/2006/relationships/footer" Target="/word/footer1.xml" Id="Re8f202a7e4a6442f" /></Relationships>
</file>