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0d990a9c4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KKN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KKN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db7fe92d4c4bde"/>
      <w:footerReference xmlns:r="http://schemas.openxmlformats.org/officeDocument/2006/relationships" w:type="default" r:id="Rd423ba6d0792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EQUITY AS   ·   Org.nr 993 764 817   ·   Harbitzalléen 2A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b7fe92d4c4bde" /><Relationship Type="http://schemas.openxmlformats.org/officeDocument/2006/relationships/footer" Target="/word/footer1.xml" Id="Rd423ba6d07924429" /></Relationships>
</file>